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FB" w:rsidRDefault="00F857FB" w:rsidP="00F857FB">
      <w:r>
        <w:rPr>
          <w:noProof/>
          <w:lang w:eastAsia="sk-SK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191135</wp:posOffset>
            </wp:positionV>
            <wp:extent cx="1110615" cy="702945"/>
            <wp:effectExtent l="0" t="0" r="0" b="190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7FB" w:rsidRDefault="00F857FB" w:rsidP="00F857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BYTES s.r.o., Bottova 1, 962 12  Detva</w:t>
      </w:r>
    </w:p>
    <w:p w:rsidR="00F857FB" w:rsidRDefault="00F857FB" w:rsidP="00F857FB">
      <w:pPr>
        <w:jc w:val="center"/>
      </w:pPr>
      <w:r>
        <w:t>IČO: 31 596 908, DIČ: 2020473708, IČDPH: SK2020473708</w:t>
      </w:r>
    </w:p>
    <w:p w:rsidR="00F857FB" w:rsidRDefault="00F857FB" w:rsidP="00F857FB">
      <w:pPr>
        <w:jc w:val="center"/>
      </w:pPr>
      <w:r>
        <w:t>telefón: 045/54 55 403, fax: 045/54 55 169</w:t>
      </w:r>
    </w:p>
    <w:p w:rsidR="00F857FB" w:rsidRDefault="00F857FB" w:rsidP="00F857FB">
      <w:pPr>
        <w:jc w:val="center"/>
      </w:pPr>
      <w:r>
        <w:t xml:space="preserve">mail: </w:t>
      </w:r>
      <w:hyperlink r:id="rId7" w:history="1">
        <w:r>
          <w:rPr>
            <w:rStyle w:val="Hypertextovprepojenie"/>
          </w:rPr>
          <w:t>bytes@bytes.sk</w:t>
        </w:r>
      </w:hyperlink>
      <w:r>
        <w:t xml:space="preserve"> , web: </w:t>
      </w:r>
      <w:hyperlink r:id="rId8" w:history="1">
        <w:r>
          <w:rPr>
            <w:rStyle w:val="Hypertextovprepojenie"/>
          </w:rPr>
          <w:t>www.bytes.sk</w:t>
        </w:r>
      </w:hyperlink>
    </w:p>
    <w:p w:rsidR="00C2256D" w:rsidRDefault="009E2D30"/>
    <w:p w:rsidR="00F857FB" w:rsidRPr="001C3905" w:rsidRDefault="00F857FB" w:rsidP="001C3905">
      <w:pPr>
        <w:jc w:val="center"/>
        <w:rPr>
          <w:b/>
        </w:rPr>
      </w:pPr>
      <w:r w:rsidRPr="001C3905">
        <w:rPr>
          <w:b/>
        </w:rPr>
        <w:t>Zoznam ú</w:t>
      </w:r>
      <w:r w:rsidR="008A3108">
        <w:rPr>
          <w:b/>
        </w:rPr>
        <w:t>konov, ktoré zabezpečuje správca</w:t>
      </w:r>
      <w:r w:rsidRPr="001C3905">
        <w:rPr>
          <w:b/>
        </w:rPr>
        <w:t xml:space="preserve"> bytového domu na technických zariadeniach v bytovom dome.</w:t>
      </w:r>
    </w:p>
    <w:p w:rsidR="00F857FB" w:rsidRDefault="00F857FB" w:rsidP="008F3A7B">
      <w:pPr>
        <w:jc w:val="both"/>
      </w:pPr>
    </w:p>
    <w:p w:rsidR="00F857FB" w:rsidRPr="001C3905" w:rsidRDefault="00F857FB" w:rsidP="008F3A7B">
      <w:pPr>
        <w:jc w:val="both"/>
        <w:rPr>
          <w:b/>
        </w:rPr>
      </w:pPr>
      <w:r w:rsidRPr="001C3905">
        <w:rPr>
          <w:b/>
        </w:rPr>
        <w:t>Revízie</w:t>
      </w:r>
    </w:p>
    <w:p w:rsidR="00F857FB" w:rsidRDefault="00F857FB" w:rsidP="008F3A7B">
      <w:pPr>
        <w:jc w:val="both"/>
      </w:pPr>
      <w:r>
        <w:t>V bytových domoch, v ktorých vykonáva správu BYTES s.r.o., Detva sa nachádzajú aj zariadenia, ktoré spadajú do vyhradených technických zariadení. Sú to zariadenia:</w:t>
      </w:r>
    </w:p>
    <w:p w:rsidR="00F857FB" w:rsidRDefault="00F857FB" w:rsidP="007A2979">
      <w:pPr>
        <w:pStyle w:val="Odsekzoznamu"/>
        <w:numPr>
          <w:ilvl w:val="0"/>
          <w:numId w:val="1"/>
        </w:numPr>
        <w:jc w:val="both"/>
      </w:pPr>
      <w:r>
        <w:t>Výťahy</w:t>
      </w:r>
    </w:p>
    <w:p w:rsidR="00F857FB" w:rsidRDefault="00F857FB" w:rsidP="007A2979">
      <w:pPr>
        <w:pStyle w:val="Odsekzoznamu"/>
        <w:numPr>
          <w:ilvl w:val="0"/>
          <w:numId w:val="1"/>
        </w:numPr>
        <w:jc w:val="both"/>
      </w:pPr>
      <w:r>
        <w:t>Elektrické rozvody a bleskozvody</w:t>
      </w:r>
    </w:p>
    <w:p w:rsidR="00F857FB" w:rsidRDefault="00F857FB" w:rsidP="007A2979">
      <w:pPr>
        <w:pStyle w:val="Odsekzoznamu"/>
        <w:numPr>
          <w:ilvl w:val="0"/>
          <w:numId w:val="1"/>
        </w:numPr>
        <w:jc w:val="both"/>
      </w:pPr>
      <w:r>
        <w:t>Plynové rozvody</w:t>
      </w:r>
    </w:p>
    <w:p w:rsidR="007A2979" w:rsidRDefault="007A2979" w:rsidP="008F3A7B">
      <w:pPr>
        <w:jc w:val="both"/>
      </w:pPr>
    </w:p>
    <w:p w:rsidR="00F857FB" w:rsidRDefault="00F857FB" w:rsidP="008F3A7B">
      <w:pPr>
        <w:jc w:val="both"/>
      </w:pPr>
      <w:r>
        <w:t xml:space="preserve">V zmysle platnej legislatívy je prevádzkovateľom týchto zariadení správca bytového domu, v tomto prípade BYTES s.r.o., Detva. </w:t>
      </w:r>
      <w:r w:rsidR="007A2979">
        <w:t>P</w:t>
      </w:r>
      <w:r>
        <w:t xml:space="preserve">revádzkovateľ </w:t>
      </w:r>
      <w:r w:rsidR="007A2979">
        <w:t xml:space="preserve">je </w:t>
      </w:r>
      <w:r>
        <w:t>povinný na týchto vyhradených technických zariadeniach zabezpečiť vykonávanie pravidelných odborných prehliadok a odborných skúšok, t.j. revízií. Z každej revízie je spísaná správa, kde sú uvedené prípadné zistené nedostatky. Zároveň je prevádzkovateľ povinný odstrániť nedostatky zistené pri vykonaní revízie. Prevádzkovateľ zodpovedá za bezpečnosť</w:t>
      </w:r>
      <w:r w:rsidR="008F3A7B">
        <w:t xml:space="preserve"> t.j. aj za aktuálny technický stav vyhradených technických zariadení. Ak by na vyhradenom technickom zariadení došlo k nejakej kolíznej udalosti, na zodpov</w:t>
      </w:r>
      <w:r w:rsidR="007A2979">
        <w:t>ednosť je braný prevádzkovateľ</w:t>
      </w:r>
      <w:r w:rsidR="008F3A7B">
        <w:t xml:space="preserve"> </w:t>
      </w:r>
      <w:r w:rsidR="007A2979">
        <w:t>(</w:t>
      </w:r>
      <w:r w:rsidR="008F3A7B">
        <w:t>nie vlastníci bytov</w:t>
      </w:r>
      <w:r w:rsidR="007A2979">
        <w:t xml:space="preserve"> alebo</w:t>
      </w:r>
      <w:r w:rsidR="008F3A7B">
        <w:t xml:space="preserve"> zástupca vlastníkov bytov</w:t>
      </w:r>
      <w:r w:rsidR="007A2979">
        <w:t>)</w:t>
      </w:r>
      <w:r w:rsidR="008F3A7B">
        <w:t>.</w:t>
      </w:r>
    </w:p>
    <w:p w:rsidR="008F3A7B" w:rsidRDefault="008F3A7B" w:rsidP="008F3A7B">
      <w:pPr>
        <w:jc w:val="both"/>
      </w:pPr>
    </w:p>
    <w:p w:rsidR="008F3A7B" w:rsidRDefault="008F3A7B" w:rsidP="008F3A7B">
      <w:pPr>
        <w:jc w:val="both"/>
        <w:rPr>
          <w:b/>
        </w:rPr>
      </w:pPr>
      <w:r w:rsidRPr="007A2979">
        <w:rPr>
          <w:b/>
        </w:rPr>
        <w:t>Výťahy</w:t>
      </w:r>
    </w:p>
    <w:p w:rsidR="008F3A7B" w:rsidRDefault="008F3A7B" w:rsidP="008F3A7B">
      <w:pPr>
        <w:jc w:val="both"/>
      </w:pPr>
      <w:r>
        <w:t>Pre výťahy sú stanovené tieto odborné prehliadky a odborné skúšky</w:t>
      </w:r>
      <w:r w:rsidR="00F663D2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3"/>
        <w:gridCol w:w="3231"/>
        <w:gridCol w:w="5418"/>
      </w:tblGrid>
      <w:tr w:rsidR="008F3A7B" w:rsidTr="008F3A7B">
        <w:tc>
          <w:tcPr>
            <w:tcW w:w="563" w:type="dxa"/>
          </w:tcPr>
          <w:p w:rsidR="008F3A7B" w:rsidRDefault="00F663D2" w:rsidP="008F3A7B">
            <w:pPr>
              <w:jc w:val="both"/>
            </w:pPr>
            <w:proofErr w:type="spellStart"/>
            <w:r>
              <w:t>P</w:t>
            </w:r>
            <w:r w:rsidR="008F3A7B">
              <w:t>.č</w:t>
            </w:r>
            <w:proofErr w:type="spellEnd"/>
            <w:r w:rsidR="008F3A7B">
              <w:t>.</w:t>
            </w:r>
          </w:p>
        </w:tc>
        <w:tc>
          <w:tcPr>
            <w:tcW w:w="3231" w:type="dxa"/>
          </w:tcPr>
          <w:p w:rsidR="008F3A7B" w:rsidRDefault="008F3A7B" w:rsidP="008F3A7B">
            <w:pPr>
              <w:jc w:val="both"/>
            </w:pPr>
            <w:r>
              <w:t>Názov</w:t>
            </w:r>
          </w:p>
        </w:tc>
        <w:tc>
          <w:tcPr>
            <w:tcW w:w="5418" w:type="dxa"/>
          </w:tcPr>
          <w:p w:rsidR="008F3A7B" w:rsidRDefault="008F3A7B" w:rsidP="008F3A7B">
            <w:pPr>
              <w:jc w:val="both"/>
            </w:pPr>
            <w:r>
              <w:t>Cyklus</w:t>
            </w:r>
          </w:p>
        </w:tc>
      </w:tr>
      <w:tr w:rsidR="008F3A7B" w:rsidTr="008F3A7B">
        <w:tc>
          <w:tcPr>
            <w:tcW w:w="563" w:type="dxa"/>
          </w:tcPr>
          <w:p w:rsidR="008F3A7B" w:rsidRDefault="008F3A7B" w:rsidP="008F3A7B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8F3A7B" w:rsidRDefault="008F3A7B" w:rsidP="008F3A7B">
            <w:pPr>
              <w:jc w:val="both"/>
            </w:pPr>
            <w:r>
              <w:t>Týždenné prehliadky</w:t>
            </w:r>
          </w:p>
        </w:tc>
        <w:tc>
          <w:tcPr>
            <w:tcW w:w="5418" w:type="dxa"/>
          </w:tcPr>
          <w:p w:rsidR="008F3A7B" w:rsidRDefault="008F3A7B" w:rsidP="008F3A7B">
            <w:pPr>
              <w:jc w:val="both"/>
            </w:pPr>
            <w:r>
              <w:t>1-krát za týždeň</w:t>
            </w:r>
          </w:p>
        </w:tc>
      </w:tr>
      <w:tr w:rsidR="008F3A7B" w:rsidTr="008F3A7B">
        <w:tc>
          <w:tcPr>
            <w:tcW w:w="563" w:type="dxa"/>
          </w:tcPr>
          <w:p w:rsidR="008F3A7B" w:rsidRDefault="009E2D30" w:rsidP="008F3A7B">
            <w:pPr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8F3A7B" w:rsidRDefault="008F3A7B" w:rsidP="008F3A7B">
            <w:pPr>
              <w:jc w:val="both"/>
            </w:pPr>
            <w:r>
              <w:t>Odborné prehliadky</w:t>
            </w:r>
          </w:p>
        </w:tc>
        <w:tc>
          <w:tcPr>
            <w:tcW w:w="5418" w:type="dxa"/>
          </w:tcPr>
          <w:p w:rsidR="008F3A7B" w:rsidRDefault="008F3A7B" w:rsidP="008F3A7B">
            <w:pPr>
              <w:jc w:val="both"/>
            </w:pPr>
            <w:r>
              <w:t>1-krát za 3 mesiace</w:t>
            </w:r>
          </w:p>
        </w:tc>
      </w:tr>
      <w:tr w:rsidR="008F3A7B" w:rsidTr="008F3A7B">
        <w:tc>
          <w:tcPr>
            <w:tcW w:w="563" w:type="dxa"/>
          </w:tcPr>
          <w:p w:rsidR="008F3A7B" w:rsidRDefault="009E2D30" w:rsidP="008F3A7B">
            <w:pPr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8F3A7B" w:rsidRDefault="008F3A7B" w:rsidP="008F3A7B">
            <w:pPr>
              <w:jc w:val="both"/>
            </w:pPr>
            <w:r>
              <w:t>Odborné skúšky</w:t>
            </w:r>
          </w:p>
        </w:tc>
        <w:tc>
          <w:tcPr>
            <w:tcW w:w="5418" w:type="dxa"/>
          </w:tcPr>
          <w:p w:rsidR="008F3A7B" w:rsidRDefault="008F3A7B" w:rsidP="008F3A7B">
            <w:pPr>
              <w:jc w:val="both"/>
            </w:pPr>
            <w:r>
              <w:t>1-krát za 3 roky</w:t>
            </w:r>
          </w:p>
        </w:tc>
      </w:tr>
      <w:tr w:rsidR="008F3A7B" w:rsidTr="008F3A7B">
        <w:tc>
          <w:tcPr>
            <w:tcW w:w="563" w:type="dxa"/>
          </w:tcPr>
          <w:p w:rsidR="008F3A7B" w:rsidRDefault="009E2D30" w:rsidP="008F3A7B">
            <w:pPr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8F3A7B" w:rsidRDefault="008F3A7B" w:rsidP="008F3A7B">
            <w:pPr>
              <w:jc w:val="both"/>
            </w:pPr>
            <w:r>
              <w:t>Opakované úradné skúšky</w:t>
            </w:r>
          </w:p>
        </w:tc>
        <w:tc>
          <w:tcPr>
            <w:tcW w:w="5418" w:type="dxa"/>
          </w:tcPr>
          <w:p w:rsidR="008F3A7B" w:rsidRDefault="008F3A7B" w:rsidP="008F3A7B">
            <w:pPr>
              <w:jc w:val="both"/>
            </w:pPr>
            <w:r>
              <w:t>1-krát za 6 rokov</w:t>
            </w:r>
          </w:p>
        </w:tc>
      </w:tr>
    </w:tbl>
    <w:p w:rsidR="008F3A7B" w:rsidRDefault="008F3A7B" w:rsidP="008F3A7B">
      <w:pPr>
        <w:jc w:val="both"/>
      </w:pPr>
      <w:r>
        <w:t>Uvedené prehliadky a skúšky vykonáva vo vš</w:t>
      </w:r>
      <w:r w:rsidR="006C0929">
        <w:t>etkých bytových domoch</w:t>
      </w:r>
      <w:r>
        <w:t xml:space="preserve"> pán </w:t>
      </w:r>
      <w:proofErr w:type="spellStart"/>
      <w:r>
        <w:t>Lučančin</w:t>
      </w:r>
      <w:proofErr w:type="spellEnd"/>
      <w:r>
        <w:t xml:space="preserve">, </w:t>
      </w:r>
      <w:r w:rsidR="006C0929">
        <w:t>okrem opakovanej úradnej skúšky, ktorú vykonáva</w:t>
      </w:r>
      <w:r w:rsidR="00F663D2">
        <w:t xml:space="preserve"> podľa cenových ponúk</w:t>
      </w:r>
      <w:r w:rsidR="006C0929">
        <w:t xml:space="preserve"> Technická inšpekcia alebo T</w:t>
      </w:r>
      <w:r w:rsidR="00F663D2">
        <w:t>ṺV.</w:t>
      </w:r>
    </w:p>
    <w:p w:rsidR="00F663D2" w:rsidRDefault="00F663D2" w:rsidP="008F3A7B">
      <w:pPr>
        <w:jc w:val="both"/>
      </w:pPr>
    </w:p>
    <w:p w:rsidR="00F663D2" w:rsidRPr="007A2979" w:rsidRDefault="00F663D2" w:rsidP="008F3A7B">
      <w:pPr>
        <w:jc w:val="both"/>
        <w:rPr>
          <w:b/>
        </w:rPr>
      </w:pPr>
      <w:r w:rsidRPr="007A2979">
        <w:rPr>
          <w:b/>
        </w:rPr>
        <w:t>Elektrické rozvody a bleskozvody</w:t>
      </w:r>
    </w:p>
    <w:p w:rsidR="00F663D2" w:rsidRDefault="00F663D2" w:rsidP="008F3A7B">
      <w:pPr>
        <w:jc w:val="both"/>
      </w:pPr>
      <w:r>
        <w:t>Pre túto oblasť sú stanovené tieto odborné prehliadky a odborné skúšky: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3"/>
        <w:gridCol w:w="6208"/>
        <w:gridCol w:w="2441"/>
      </w:tblGrid>
      <w:tr w:rsidR="00F663D2" w:rsidTr="00D0528F">
        <w:tc>
          <w:tcPr>
            <w:tcW w:w="563" w:type="dxa"/>
          </w:tcPr>
          <w:p w:rsidR="00F663D2" w:rsidRDefault="00F663D2" w:rsidP="006E50FC">
            <w:pPr>
              <w:jc w:val="both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6208" w:type="dxa"/>
          </w:tcPr>
          <w:p w:rsidR="00F663D2" w:rsidRDefault="00F663D2" w:rsidP="006E50FC">
            <w:pPr>
              <w:jc w:val="both"/>
            </w:pPr>
            <w:r>
              <w:t>Názov</w:t>
            </w:r>
          </w:p>
        </w:tc>
        <w:tc>
          <w:tcPr>
            <w:tcW w:w="2441" w:type="dxa"/>
          </w:tcPr>
          <w:p w:rsidR="00F663D2" w:rsidRDefault="00F663D2" w:rsidP="006E50FC">
            <w:pPr>
              <w:jc w:val="both"/>
            </w:pPr>
            <w:r>
              <w:t>Cyklus</w:t>
            </w:r>
          </w:p>
        </w:tc>
      </w:tr>
      <w:tr w:rsidR="00F663D2" w:rsidTr="00D0528F">
        <w:tc>
          <w:tcPr>
            <w:tcW w:w="563" w:type="dxa"/>
          </w:tcPr>
          <w:p w:rsidR="00F663D2" w:rsidRDefault="00F663D2" w:rsidP="006E50FC">
            <w:pPr>
              <w:jc w:val="center"/>
            </w:pPr>
            <w:r>
              <w:t>1</w:t>
            </w:r>
          </w:p>
        </w:tc>
        <w:tc>
          <w:tcPr>
            <w:tcW w:w="6208" w:type="dxa"/>
          </w:tcPr>
          <w:p w:rsidR="00F663D2" w:rsidRDefault="00D0528F" w:rsidP="006E50FC">
            <w:pPr>
              <w:jc w:val="both"/>
            </w:pPr>
            <w:r>
              <w:t>Elektrické rozvody, v spoločných priestoroch bytového domu</w:t>
            </w:r>
          </w:p>
        </w:tc>
        <w:tc>
          <w:tcPr>
            <w:tcW w:w="2441" w:type="dxa"/>
          </w:tcPr>
          <w:p w:rsidR="00F663D2" w:rsidRDefault="00D0528F" w:rsidP="006E50FC">
            <w:pPr>
              <w:jc w:val="both"/>
            </w:pPr>
            <w:r>
              <w:t>1-krát za 5 rokov</w:t>
            </w:r>
          </w:p>
        </w:tc>
      </w:tr>
      <w:tr w:rsidR="00F663D2" w:rsidTr="00D0528F">
        <w:tc>
          <w:tcPr>
            <w:tcW w:w="563" w:type="dxa"/>
          </w:tcPr>
          <w:p w:rsidR="00F663D2" w:rsidRDefault="00F663D2" w:rsidP="006E50FC">
            <w:pPr>
              <w:jc w:val="center"/>
            </w:pPr>
            <w:r>
              <w:t>2</w:t>
            </w:r>
          </w:p>
        </w:tc>
        <w:tc>
          <w:tcPr>
            <w:tcW w:w="6208" w:type="dxa"/>
          </w:tcPr>
          <w:p w:rsidR="00F663D2" w:rsidRDefault="00D0528F" w:rsidP="006E50FC">
            <w:pPr>
              <w:jc w:val="both"/>
            </w:pPr>
            <w:r>
              <w:t>Bleskozvod</w:t>
            </w:r>
          </w:p>
        </w:tc>
        <w:tc>
          <w:tcPr>
            <w:tcW w:w="2441" w:type="dxa"/>
          </w:tcPr>
          <w:p w:rsidR="00F663D2" w:rsidRDefault="00D0528F" w:rsidP="006E50FC">
            <w:pPr>
              <w:jc w:val="both"/>
            </w:pPr>
            <w:r>
              <w:t>1-krát za 4 roky</w:t>
            </w:r>
          </w:p>
        </w:tc>
      </w:tr>
    </w:tbl>
    <w:p w:rsidR="00F663D2" w:rsidRDefault="00D0528F" w:rsidP="008F3A7B">
      <w:pPr>
        <w:jc w:val="both"/>
      </w:pPr>
      <w:r>
        <w:t>Pri prehliadkach a skúškach elektrický rozvodov, sú kontrolované (premerané) všetky spoločné elektrické rozvody, mimo bytových rozvodov. Vykonáva pán Ľupták.</w:t>
      </w:r>
    </w:p>
    <w:p w:rsidR="00144BB7" w:rsidRDefault="00144BB7" w:rsidP="008F3A7B">
      <w:pPr>
        <w:jc w:val="both"/>
        <w:rPr>
          <w:b/>
        </w:rPr>
      </w:pPr>
    </w:p>
    <w:p w:rsidR="00D0528F" w:rsidRPr="008A3108" w:rsidRDefault="00D0528F" w:rsidP="008F3A7B">
      <w:pPr>
        <w:jc w:val="both"/>
        <w:rPr>
          <w:b/>
        </w:rPr>
      </w:pPr>
      <w:r w:rsidRPr="008A3108">
        <w:rPr>
          <w:b/>
        </w:rPr>
        <w:t>Plyn</w:t>
      </w:r>
    </w:p>
    <w:p w:rsidR="00D0528F" w:rsidRDefault="00D0528F" w:rsidP="008F3A7B">
      <w:pPr>
        <w:jc w:val="both"/>
      </w:pPr>
      <w:r>
        <w:t>Pre plynové zariadenia sú stanovené tieto odborné prehliadky a odborné skúšky: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3"/>
        <w:gridCol w:w="3798"/>
        <w:gridCol w:w="4851"/>
      </w:tblGrid>
      <w:tr w:rsidR="00D0528F" w:rsidTr="00FC7973">
        <w:tc>
          <w:tcPr>
            <w:tcW w:w="563" w:type="dxa"/>
          </w:tcPr>
          <w:p w:rsidR="00D0528F" w:rsidRDefault="00D0528F" w:rsidP="006E50FC">
            <w:pPr>
              <w:jc w:val="both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798" w:type="dxa"/>
          </w:tcPr>
          <w:p w:rsidR="00D0528F" w:rsidRDefault="00D0528F" w:rsidP="006E50FC">
            <w:pPr>
              <w:jc w:val="both"/>
            </w:pPr>
            <w:r>
              <w:t>Názov</w:t>
            </w:r>
          </w:p>
        </w:tc>
        <w:tc>
          <w:tcPr>
            <w:tcW w:w="4851" w:type="dxa"/>
          </w:tcPr>
          <w:p w:rsidR="00D0528F" w:rsidRDefault="00D0528F" w:rsidP="006E50FC">
            <w:pPr>
              <w:jc w:val="both"/>
            </w:pPr>
            <w:r>
              <w:t>Cyklus</w:t>
            </w:r>
          </w:p>
        </w:tc>
      </w:tr>
      <w:tr w:rsidR="00D0528F" w:rsidTr="00FC7973">
        <w:tc>
          <w:tcPr>
            <w:tcW w:w="563" w:type="dxa"/>
          </w:tcPr>
          <w:p w:rsidR="00D0528F" w:rsidRDefault="00D0528F" w:rsidP="006E50FC">
            <w:pPr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D0528F" w:rsidRDefault="00FC7973" w:rsidP="006E50FC">
            <w:pPr>
              <w:jc w:val="both"/>
            </w:pPr>
            <w:r>
              <w:t>Prehliadka regulátora tlaku plynu</w:t>
            </w:r>
          </w:p>
        </w:tc>
        <w:tc>
          <w:tcPr>
            <w:tcW w:w="4851" w:type="dxa"/>
          </w:tcPr>
          <w:p w:rsidR="00D0528F" w:rsidRDefault="00D0528F" w:rsidP="00FC7973">
            <w:pPr>
              <w:jc w:val="both"/>
            </w:pPr>
            <w:r>
              <w:t xml:space="preserve">1-krát </w:t>
            </w:r>
            <w:r w:rsidR="00FC7973">
              <w:t>ročne</w:t>
            </w:r>
          </w:p>
        </w:tc>
      </w:tr>
      <w:tr w:rsidR="00D0528F" w:rsidTr="00FC7973">
        <w:tc>
          <w:tcPr>
            <w:tcW w:w="563" w:type="dxa"/>
          </w:tcPr>
          <w:p w:rsidR="00D0528F" w:rsidRDefault="00D0528F" w:rsidP="006E50FC">
            <w:pPr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D0528F" w:rsidRDefault="00FC7973" w:rsidP="006E50FC">
            <w:pPr>
              <w:jc w:val="both"/>
            </w:pPr>
            <w:r>
              <w:t>Skúška regulátora tlaku plynu</w:t>
            </w:r>
          </w:p>
        </w:tc>
        <w:tc>
          <w:tcPr>
            <w:tcW w:w="4851" w:type="dxa"/>
          </w:tcPr>
          <w:p w:rsidR="00D0528F" w:rsidRDefault="00D0528F" w:rsidP="00FC7973">
            <w:pPr>
              <w:jc w:val="both"/>
            </w:pPr>
            <w:r>
              <w:t xml:space="preserve">1-krát </w:t>
            </w:r>
            <w:r w:rsidR="00FC7973">
              <w:t>za 3 roky</w:t>
            </w:r>
          </w:p>
        </w:tc>
      </w:tr>
      <w:tr w:rsidR="00D0528F" w:rsidTr="00FC7973">
        <w:tc>
          <w:tcPr>
            <w:tcW w:w="563" w:type="dxa"/>
          </w:tcPr>
          <w:p w:rsidR="00D0528F" w:rsidRDefault="00D0528F" w:rsidP="006E50FC">
            <w:pPr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D0528F" w:rsidRDefault="00FC7973" w:rsidP="006E50FC">
            <w:pPr>
              <w:jc w:val="both"/>
            </w:pPr>
            <w:r>
              <w:t>Prehliadky plynových rozvodov</w:t>
            </w:r>
          </w:p>
        </w:tc>
        <w:tc>
          <w:tcPr>
            <w:tcW w:w="4851" w:type="dxa"/>
          </w:tcPr>
          <w:p w:rsidR="00D0528F" w:rsidRDefault="00D0528F" w:rsidP="00FC7973">
            <w:pPr>
              <w:jc w:val="both"/>
            </w:pPr>
            <w:r>
              <w:t xml:space="preserve">1-krát za 3 </w:t>
            </w:r>
            <w:r w:rsidR="00FC7973">
              <w:t>roky</w:t>
            </w:r>
          </w:p>
        </w:tc>
      </w:tr>
      <w:tr w:rsidR="00D0528F" w:rsidTr="00FC7973">
        <w:tc>
          <w:tcPr>
            <w:tcW w:w="563" w:type="dxa"/>
          </w:tcPr>
          <w:p w:rsidR="00D0528F" w:rsidRDefault="00D0528F" w:rsidP="006E50FC">
            <w:pPr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D0528F" w:rsidRDefault="00FC7973" w:rsidP="006E50FC">
            <w:pPr>
              <w:jc w:val="both"/>
            </w:pPr>
            <w:r>
              <w:t>Skúška plynových rozvodov</w:t>
            </w:r>
          </w:p>
        </w:tc>
        <w:tc>
          <w:tcPr>
            <w:tcW w:w="4851" w:type="dxa"/>
          </w:tcPr>
          <w:p w:rsidR="00D0528F" w:rsidRDefault="00D0528F" w:rsidP="00FC7973">
            <w:pPr>
              <w:jc w:val="both"/>
            </w:pPr>
            <w:r>
              <w:t>1-krát za 3 rok</w:t>
            </w:r>
            <w:r w:rsidR="00FC7973">
              <w:t>ov</w:t>
            </w:r>
          </w:p>
        </w:tc>
      </w:tr>
    </w:tbl>
    <w:p w:rsidR="00D0528F" w:rsidRDefault="00FC7973" w:rsidP="008F3A7B">
      <w:pPr>
        <w:jc w:val="both"/>
      </w:pPr>
      <w:r>
        <w:t xml:space="preserve">Prehliadky a skúšky spoločných plynových rozvodov v bytovom dome sú vykonávané </w:t>
      </w:r>
      <w:r>
        <w:lastRenderedPageBreak/>
        <w:t xml:space="preserve">regulátora tlaku plynu až po plynomer v byte. Uvedené prehliadky a skúšky vykonáva </w:t>
      </w:r>
      <w:r w:rsidR="009E2D30">
        <w:t xml:space="preserve">pán </w:t>
      </w:r>
      <w:proofErr w:type="spellStart"/>
      <w:r w:rsidR="009E2D30">
        <w:t>Mališ</w:t>
      </w:r>
      <w:proofErr w:type="spellEnd"/>
      <w:r w:rsidR="009E4628">
        <w:t>.</w:t>
      </w:r>
    </w:p>
    <w:p w:rsidR="009E4628" w:rsidRDefault="009E4628" w:rsidP="008F3A7B">
      <w:pPr>
        <w:jc w:val="both"/>
      </w:pPr>
    </w:p>
    <w:p w:rsidR="009E4628" w:rsidRPr="008A3108" w:rsidRDefault="009E4628" w:rsidP="008F3A7B">
      <w:pPr>
        <w:jc w:val="both"/>
        <w:rPr>
          <w:b/>
        </w:rPr>
      </w:pPr>
      <w:r w:rsidRPr="008A3108">
        <w:rPr>
          <w:b/>
        </w:rPr>
        <w:t>Revízia požiarno-technických zariadení</w:t>
      </w:r>
    </w:p>
    <w:p w:rsidR="009E4628" w:rsidRDefault="009E4628" w:rsidP="008F3A7B">
      <w:pPr>
        <w:jc w:val="both"/>
      </w:pPr>
      <w:r>
        <w:t>Pri tejto revízii sú vykonávané nasledovné úkony: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3"/>
        <w:gridCol w:w="5782"/>
        <w:gridCol w:w="2867"/>
      </w:tblGrid>
      <w:tr w:rsidR="009E4628" w:rsidTr="009E4628">
        <w:tc>
          <w:tcPr>
            <w:tcW w:w="563" w:type="dxa"/>
          </w:tcPr>
          <w:p w:rsidR="009E4628" w:rsidRDefault="009E4628" w:rsidP="006E50FC">
            <w:pPr>
              <w:jc w:val="both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5782" w:type="dxa"/>
          </w:tcPr>
          <w:p w:rsidR="009E4628" w:rsidRDefault="009E4628" w:rsidP="006E50FC">
            <w:pPr>
              <w:jc w:val="both"/>
            </w:pPr>
            <w:r>
              <w:t>Názov</w:t>
            </w:r>
          </w:p>
        </w:tc>
        <w:tc>
          <w:tcPr>
            <w:tcW w:w="2867" w:type="dxa"/>
          </w:tcPr>
          <w:p w:rsidR="009E4628" w:rsidRDefault="009E4628" w:rsidP="006E50FC">
            <w:pPr>
              <w:jc w:val="both"/>
            </w:pPr>
            <w:r>
              <w:t>Cyklus</w:t>
            </w:r>
          </w:p>
        </w:tc>
      </w:tr>
      <w:tr w:rsidR="009E4628" w:rsidTr="009E4628">
        <w:tc>
          <w:tcPr>
            <w:tcW w:w="563" w:type="dxa"/>
          </w:tcPr>
          <w:p w:rsidR="009E4628" w:rsidRDefault="009E4628" w:rsidP="006E50FC">
            <w:pPr>
              <w:jc w:val="center"/>
            </w:pPr>
            <w:r>
              <w:t>1</w:t>
            </w:r>
          </w:p>
        </w:tc>
        <w:tc>
          <w:tcPr>
            <w:tcW w:w="5782" w:type="dxa"/>
          </w:tcPr>
          <w:p w:rsidR="009E4628" w:rsidRDefault="009E4628" w:rsidP="006E50FC">
            <w:pPr>
              <w:jc w:val="both"/>
            </w:pPr>
            <w:r>
              <w:t>Revízia hydrantov</w:t>
            </w:r>
          </w:p>
        </w:tc>
        <w:tc>
          <w:tcPr>
            <w:tcW w:w="2867" w:type="dxa"/>
          </w:tcPr>
          <w:p w:rsidR="009E4628" w:rsidRDefault="009E4628" w:rsidP="006E50FC">
            <w:pPr>
              <w:jc w:val="both"/>
            </w:pPr>
            <w:r>
              <w:t>raz za 12 mesiacov</w:t>
            </w:r>
          </w:p>
        </w:tc>
      </w:tr>
      <w:tr w:rsidR="009E4628" w:rsidTr="009E4628">
        <w:tc>
          <w:tcPr>
            <w:tcW w:w="563" w:type="dxa"/>
          </w:tcPr>
          <w:p w:rsidR="009E4628" w:rsidRDefault="009E4628" w:rsidP="006E50FC">
            <w:pPr>
              <w:jc w:val="center"/>
            </w:pPr>
            <w:r>
              <w:t>2</w:t>
            </w:r>
          </w:p>
        </w:tc>
        <w:tc>
          <w:tcPr>
            <w:tcW w:w="5782" w:type="dxa"/>
          </w:tcPr>
          <w:p w:rsidR="009E4628" w:rsidRDefault="009E4628" w:rsidP="006E50FC">
            <w:pPr>
              <w:jc w:val="both"/>
            </w:pPr>
            <w:r>
              <w:t>Kontrola hasiacich prístrojov</w:t>
            </w:r>
          </w:p>
        </w:tc>
        <w:tc>
          <w:tcPr>
            <w:tcW w:w="2867" w:type="dxa"/>
          </w:tcPr>
          <w:p w:rsidR="009E4628" w:rsidRDefault="009E4628">
            <w:r>
              <w:t>r</w:t>
            </w:r>
            <w:r w:rsidRPr="008F33B4">
              <w:t>az za 12 mesiacov</w:t>
            </w:r>
          </w:p>
        </w:tc>
      </w:tr>
      <w:tr w:rsidR="009E4628" w:rsidTr="009E4628">
        <w:tc>
          <w:tcPr>
            <w:tcW w:w="563" w:type="dxa"/>
          </w:tcPr>
          <w:p w:rsidR="009E4628" w:rsidRDefault="009E4628" w:rsidP="006E50FC">
            <w:pPr>
              <w:jc w:val="center"/>
            </w:pPr>
            <w:r>
              <w:t>3</w:t>
            </w:r>
          </w:p>
        </w:tc>
        <w:tc>
          <w:tcPr>
            <w:tcW w:w="5782" w:type="dxa"/>
          </w:tcPr>
          <w:p w:rsidR="009E4628" w:rsidRDefault="009E4628" w:rsidP="006E50FC">
            <w:pPr>
              <w:jc w:val="both"/>
            </w:pPr>
            <w:r>
              <w:t>Protipožiarna prehliadka technických zariadení</w:t>
            </w:r>
          </w:p>
        </w:tc>
        <w:tc>
          <w:tcPr>
            <w:tcW w:w="2867" w:type="dxa"/>
          </w:tcPr>
          <w:p w:rsidR="009E4628" w:rsidRDefault="009E4628">
            <w:r>
              <w:t>r</w:t>
            </w:r>
            <w:r w:rsidRPr="008F33B4">
              <w:t>az za 12 mesiacov</w:t>
            </w:r>
          </w:p>
        </w:tc>
      </w:tr>
    </w:tbl>
    <w:p w:rsidR="009E4628" w:rsidRDefault="009E4628" w:rsidP="008F3A7B">
      <w:pPr>
        <w:jc w:val="both"/>
      </w:pPr>
      <w:r>
        <w:t>Túto činnosť zabezpečuje pán Stančík.</w:t>
      </w:r>
    </w:p>
    <w:p w:rsidR="009E4628" w:rsidRDefault="009E4628" w:rsidP="008F3A7B">
      <w:pPr>
        <w:jc w:val="both"/>
      </w:pPr>
    </w:p>
    <w:p w:rsidR="009E4628" w:rsidRDefault="009E4628" w:rsidP="008F3A7B">
      <w:pPr>
        <w:jc w:val="both"/>
      </w:pPr>
      <w:r>
        <w:t>Všeobecne platí, že správca zabezpečuje vykonávanie revízii na spoločných technických zariadeniach bytového domu.</w:t>
      </w:r>
    </w:p>
    <w:p w:rsidR="009E4628" w:rsidRDefault="009E4628" w:rsidP="008F3A7B">
      <w:pPr>
        <w:jc w:val="both"/>
      </w:pPr>
      <w:r>
        <w:t>Ako už bolo uvedené, správca zodpovedá za bezpečnú prevádzku týchto technických zariadení a tomu je prispôsobený aj postup pri realizácii tejto činnosti. Správca postupuje nasledovne:</w:t>
      </w:r>
    </w:p>
    <w:p w:rsidR="009E4628" w:rsidRDefault="009E4628" w:rsidP="008F3A7B">
      <w:pPr>
        <w:jc w:val="both"/>
      </w:pPr>
      <w:r>
        <w:t>Eviduje revízne správy, z</w:t>
      </w:r>
      <w:r w:rsidR="00CB298F">
        <w:t> </w:t>
      </w:r>
      <w:r>
        <w:t>ktorých</w:t>
      </w:r>
      <w:r w:rsidR="00CB298F">
        <w:t xml:space="preserve"> vyplývajú aj nové termíny výkonu revízii</w:t>
      </w:r>
    </w:p>
    <w:p w:rsidR="00CB298F" w:rsidRDefault="00CB298F" w:rsidP="008F3A7B">
      <w:pPr>
        <w:jc w:val="both"/>
      </w:pPr>
      <w:r>
        <w:t>Oznámi začiatkom roku zástupcovi vlastníkov bytov termíny vykonania revízii</w:t>
      </w:r>
    </w:p>
    <w:p w:rsidR="00CB298F" w:rsidRDefault="00CB298F" w:rsidP="008F3A7B">
      <w:pPr>
        <w:jc w:val="both"/>
      </w:pPr>
      <w:r>
        <w:t>Objedná, zabezpečí vykonanie revízii</w:t>
      </w:r>
    </w:p>
    <w:p w:rsidR="00CB298F" w:rsidRDefault="00CB298F" w:rsidP="008F3A7B">
      <w:pPr>
        <w:jc w:val="both"/>
      </w:pPr>
      <w:r>
        <w:t>Objedná, zabezpečí odstránenie nedostatkov zistených pri vykonaní revízii</w:t>
      </w:r>
    </w:p>
    <w:p w:rsidR="00CB298F" w:rsidRDefault="00CB298F" w:rsidP="008F3A7B">
      <w:pPr>
        <w:jc w:val="both"/>
      </w:pPr>
      <w:r>
        <w:t>Úhrada nákladov spojená s realizáciou predošlých úkonov je zúčtovaná z Fondu prevádzky, údržby a opráv dotknutého bytového domu.</w:t>
      </w:r>
    </w:p>
    <w:p w:rsidR="00CB298F" w:rsidRDefault="00CB298F" w:rsidP="008F3A7B">
      <w:pPr>
        <w:jc w:val="both"/>
      </w:pPr>
      <w:r>
        <w:t>O výsledkoch z revízii (hlavne ak boli odstraňované zistené nedostatky), je vhodnou formou informovaný zástupca vlastníkov bytov</w:t>
      </w:r>
    </w:p>
    <w:p w:rsidR="00CB298F" w:rsidRDefault="00CB298F" w:rsidP="008F3A7B">
      <w:pPr>
        <w:jc w:val="both"/>
      </w:pPr>
    </w:p>
    <w:p w:rsidR="00E30E24" w:rsidRPr="00E30E24" w:rsidRDefault="00E30E24" w:rsidP="008F3A7B">
      <w:pPr>
        <w:jc w:val="both"/>
        <w:rPr>
          <w:b/>
          <w:i/>
        </w:rPr>
      </w:pPr>
      <w:r w:rsidRPr="00E30E24">
        <w:rPr>
          <w:b/>
          <w:i/>
        </w:rPr>
        <w:t>„Správca alebo predseda je povinný zabezpečiť odstránenie chyby alebo poruchy technického zariadenia, ktoré boli zistené kontrolou stavu bezpečnosti technického zariadenia, ak bezprostredne ohrozujú život, zdravie alebo majetok, a to aj bez súhlasu vlastníkov bytov a nebytových priestorov v dome.“</w:t>
      </w:r>
    </w:p>
    <w:p w:rsidR="00E30E24" w:rsidRDefault="00E30E24" w:rsidP="008F3A7B">
      <w:pPr>
        <w:jc w:val="both"/>
      </w:pPr>
    </w:p>
    <w:p w:rsidR="00CB298F" w:rsidRPr="008A3108" w:rsidRDefault="00CB298F" w:rsidP="008F3A7B">
      <w:pPr>
        <w:jc w:val="both"/>
        <w:rPr>
          <w:b/>
        </w:rPr>
      </w:pPr>
      <w:r w:rsidRPr="008A3108">
        <w:rPr>
          <w:b/>
        </w:rPr>
        <w:t>Okrem uvedeného, správca zabezpečuje podľa platnej legislatívy aj overovanie vodomerov.</w:t>
      </w:r>
    </w:p>
    <w:p w:rsidR="008A3108" w:rsidRDefault="008A3108" w:rsidP="008F3A7B">
      <w:pPr>
        <w:jc w:val="both"/>
      </w:pPr>
    </w:p>
    <w:p w:rsidR="00CB298F" w:rsidRPr="008A3108" w:rsidRDefault="00CB298F" w:rsidP="008F3A7B">
      <w:pPr>
        <w:jc w:val="both"/>
        <w:rPr>
          <w:b/>
        </w:rPr>
      </w:pPr>
      <w:r w:rsidRPr="008A3108">
        <w:rPr>
          <w:b/>
        </w:rPr>
        <w:t xml:space="preserve">Overovanie </w:t>
      </w:r>
      <w:r w:rsidR="009E2D30">
        <w:rPr>
          <w:b/>
        </w:rPr>
        <w:t xml:space="preserve">bytových </w:t>
      </w:r>
      <w:r w:rsidRPr="008A3108">
        <w:rPr>
          <w:b/>
        </w:rPr>
        <w:t>vodomerov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3"/>
        <w:gridCol w:w="5782"/>
        <w:gridCol w:w="2867"/>
      </w:tblGrid>
      <w:tr w:rsidR="00CB298F" w:rsidTr="006E50FC">
        <w:tc>
          <w:tcPr>
            <w:tcW w:w="563" w:type="dxa"/>
          </w:tcPr>
          <w:p w:rsidR="00CB298F" w:rsidRDefault="00CB298F" w:rsidP="006E50FC">
            <w:pPr>
              <w:jc w:val="both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5782" w:type="dxa"/>
          </w:tcPr>
          <w:p w:rsidR="00CB298F" w:rsidRDefault="00CB298F" w:rsidP="006E50FC">
            <w:pPr>
              <w:jc w:val="both"/>
            </w:pPr>
            <w:r>
              <w:t>Názov</w:t>
            </w:r>
          </w:p>
        </w:tc>
        <w:tc>
          <w:tcPr>
            <w:tcW w:w="2867" w:type="dxa"/>
          </w:tcPr>
          <w:p w:rsidR="00CB298F" w:rsidRDefault="00CB298F" w:rsidP="006E50FC">
            <w:pPr>
              <w:jc w:val="both"/>
            </w:pPr>
            <w:r>
              <w:t>Cyklus</w:t>
            </w:r>
          </w:p>
        </w:tc>
      </w:tr>
      <w:tr w:rsidR="00CB298F" w:rsidTr="006E50FC">
        <w:tc>
          <w:tcPr>
            <w:tcW w:w="563" w:type="dxa"/>
          </w:tcPr>
          <w:p w:rsidR="00CB298F" w:rsidRDefault="00CB298F" w:rsidP="006E50FC">
            <w:pPr>
              <w:jc w:val="center"/>
            </w:pPr>
            <w:r>
              <w:t>1</w:t>
            </w:r>
          </w:p>
        </w:tc>
        <w:tc>
          <w:tcPr>
            <w:tcW w:w="5782" w:type="dxa"/>
          </w:tcPr>
          <w:p w:rsidR="00CB298F" w:rsidRDefault="00CB298F" w:rsidP="006E50FC">
            <w:pPr>
              <w:jc w:val="both"/>
            </w:pPr>
            <w:r>
              <w:t xml:space="preserve">Overovanie </w:t>
            </w:r>
            <w:r w:rsidR="009E2D30">
              <w:t xml:space="preserve">bytových </w:t>
            </w:r>
            <w:r>
              <w:t>vodomerov – teplá voda</w:t>
            </w:r>
          </w:p>
        </w:tc>
        <w:tc>
          <w:tcPr>
            <w:tcW w:w="2867" w:type="dxa"/>
          </w:tcPr>
          <w:p w:rsidR="00CB298F" w:rsidRDefault="009E2D30" w:rsidP="006E50FC">
            <w:pPr>
              <w:jc w:val="both"/>
            </w:pPr>
            <w:r>
              <w:t>1-krát za 5</w:t>
            </w:r>
            <w:r w:rsidR="00CB298F">
              <w:t xml:space="preserve"> roky</w:t>
            </w:r>
          </w:p>
        </w:tc>
      </w:tr>
      <w:tr w:rsidR="00CB298F" w:rsidTr="006E50FC">
        <w:tc>
          <w:tcPr>
            <w:tcW w:w="563" w:type="dxa"/>
          </w:tcPr>
          <w:p w:rsidR="00CB298F" w:rsidRDefault="00CB298F" w:rsidP="006E50FC">
            <w:pPr>
              <w:jc w:val="center"/>
            </w:pPr>
            <w:r>
              <w:t>2</w:t>
            </w:r>
          </w:p>
        </w:tc>
        <w:tc>
          <w:tcPr>
            <w:tcW w:w="5782" w:type="dxa"/>
          </w:tcPr>
          <w:p w:rsidR="00CB298F" w:rsidRDefault="00CB298F" w:rsidP="006E50FC">
            <w:pPr>
              <w:jc w:val="both"/>
            </w:pPr>
            <w:r>
              <w:t>Overovanie</w:t>
            </w:r>
            <w:r w:rsidR="009E2D30">
              <w:t xml:space="preserve"> bytových</w:t>
            </w:r>
            <w:r>
              <w:t xml:space="preserve"> vodomerov – studená voda</w:t>
            </w:r>
          </w:p>
        </w:tc>
        <w:tc>
          <w:tcPr>
            <w:tcW w:w="2867" w:type="dxa"/>
          </w:tcPr>
          <w:p w:rsidR="00CB298F" w:rsidRDefault="009E2D30" w:rsidP="006E50FC">
            <w:r>
              <w:t>1-krát za 5</w:t>
            </w:r>
            <w:bookmarkStart w:id="0" w:name="_GoBack"/>
            <w:bookmarkEnd w:id="0"/>
            <w:r w:rsidR="00CB298F">
              <w:t xml:space="preserve"> rokov</w:t>
            </w:r>
          </w:p>
        </w:tc>
      </w:tr>
    </w:tbl>
    <w:p w:rsidR="00CB298F" w:rsidRDefault="00CB298F" w:rsidP="008F3A7B">
      <w:pPr>
        <w:jc w:val="both"/>
      </w:pPr>
    </w:p>
    <w:p w:rsidR="00CB298F" w:rsidRDefault="00CB298F" w:rsidP="008F3A7B">
      <w:pPr>
        <w:jc w:val="both"/>
      </w:pPr>
      <w:r>
        <w:t xml:space="preserve">Overovanie vodomerov </w:t>
      </w:r>
      <w:r w:rsidR="008A3108">
        <w:t xml:space="preserve">- </w:t>
      </w:r>
      <w:r>
        <w:t>je demontovaný pôvodný vodomer</w:t>
      </w:r>
      <w:r w:rsidR="00B54B14">
        <w:t xml:space="preserve"> a ihneď nainštalovaný nový  overený alebo repasovaný overený vodomer. Tieto úkony vykonáva spol. BYTES s.r.o..</w:t>
      </w:r>
    </w:p>
    <w:p w:rsidR="00144BB7" w:rsidRDefault="00144BB7" w:rsidP="008F3A7B">
      <w:pPr>
        <w:jc w:val="both"/>
      </w:pPr>
    </w:p>
    <w:p w:rsidR="00144BB7" w:rsidRDefault="009E2D30" w:rsidP="008F3A7B">
      <w:pPr>
        <w:jc w:val="both"/>
      </w:pPr>
      <w:r>
        <w:t>V Detve 2.12.2019</w:t>
      </w:r>
    </w:p>
    <w:p w:rsidR="00144BB7" w:rsidRDefault="00144BB7" w:rsidP="00144BB7">
      <w:pPr>
        <w:tabs>
          <w:tab w:val="center" w:pos="7938"/>
        </w:tabs>
        <w:jc w:val="both"/>
      </w:pPr>
    </w:p>
    <w:p w:rsidR="00144BB7" w:rsidRDefault="00144BB7" w:rsidP="00144BB7">
      <w:pPr>
        <w:tabs>
          <w:tab w:val="center" w:pos="7938"/>
        </w:tabs>
        <w:jc w:val="both"/>
      </w:pPr>
    </w:p>
    <w:p w:rsidR="00144BB7" w:rsidRDefault="00144BB7" w:rsidP="00144BB7">
      <w:pPr>
        <w:tabs>
          <w:tab w:val="center" w:pos="7938"/>
        </w:tabs>
        <w:jc w:val="both"/>
      </w:pPr>
      <w:r>
        <w:tab/>
        <w:t>vedenie spoločnosti BYTES s.r.o.</w:t>
      </w:r>
    </w:p>
    <w:sectPr w:rsidR="00144BB7" w:rsidSect="00144BB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D21F5"/>
    <w:multiLevelType w:val="hybridMultilevel"/>
    <w:tmpl w:val="CCC424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FB"/>
    <w:rsid w:val="00144BB7"/>
    <w:rsid w:val="001C3905"/>
    <w:rsid w:val="0033390D"/>
    <w:rsid w:val="006C0929"/>
    <w:rsid w:val="00730EDF"/>
    <w:rsid w:val="007A2979"/>
    <w:rsid w:val="00857692"/>
    <w:rsid w:val="008A3108"/>
    <w:rsid w:val="008F3A7B"/>
    <w:rsid w:val="009E2D30"/>
    <w:rsid w:val="009E4628"/>
    <w:rsid w:val="00B54B14"/>
    <w:rsid w:val="00C76131"/>
    <w:rsid w:val="00CB298F"/>
    <w:rsid w:val="00D0528F"/>
    <w:rsid w:val="00E30E24"/>
    <w:rsid w:val="00F663D2"/>
    <w:rsid w:val="00F8040F"/>
    <w:rsid w:val="00F857FB"/>
    <w:rsid w:val="00F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57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857FB"/>
    <w:rPr>
      <w:color w:val="000080"/>
      <w:u w:val="single"/>
    </w:rPr>
  </w:style>
  <w:style w:type="table" w:styleId="Mriekatabuky">
    <w:name w:val="Table Grid"/>
    <w:basedOn w:val="Normlnatabuka"/>
    <w:uiPriority w:val="59"/>
    <w:rsid w:val="008F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57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857FB"/>
    <w:rPr>
      <w:color w:val="000080"/>
      <w:u w:val="single"/>
    </w:rPr>
  </w:style>
  <w:style w:type="table" w:styleId="Mriekatabuky">
    <w:name w:val="Table Grid"/>
    <w:basedOn w:val="Normlnatabuka"/>
    <w:uiPriority w:val="59"/>
    <w:rsid w:val="008F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es.s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ytes@byte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cienikova</dc:creator>
  <cp:lastModifiedBy>cienikova</cp:lastModifiedBy>
  <cp:revision>8</cp:revision>
  <cp:lastPrinted>2014-12-02T09:08:00Z</cp:lastPrinted>
  <dcterms:created xsi:type="dcterms:W3CDTF">2014-12-01T11:52:00Z</dcterms:created>
  <dcterms:modified xsi:type="dcterms:W3CDTF">2019-11-29T12:14:00Z</dcterms:modified>
</cp:coreProperties>
</file>